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DD" w:rsidRDefault="00EE45DD">
      <w:pPr>
        <w:pStyle w:val="BodyText"/>
        <w:spacing w:before="3"/>
        <w:rPr>
          <w:rFonts w:ascii="Times New Roman"/>
          <w:sz w:val="24"/>
        </w:rPr>
      </w:pPr>
    </w:p>
    <w:p w:rsidR="00EE45DD" w:rsidRDefault="00B12082">
      <w:pPr>
        <w:spacing w:before="61"/>
        <w:ind w:left="109"/>
        <w:rPr>
          <w:sz w:val="28"/>
        </w:rPr>
      </w:pPr>
      <w:r>
        <w:rPr>
          <w:sz w:val="28"/>
        </w:rPr>
        <w:t>Singapore Korean International School Announcement No.</w:t>
      </w:r>
      <w:r w:rsidR="004B26A3">
        <w:rPr>
          <w:sz w:val="28"/>
        </w:rPr>
        <w:t>2021-</w:t>
      </w:r>
      <w:r w:rsidR="007D6CAE">
        <w:rPr>
          <w:sz w:val="28"/>
        </w:rPr>
        <w:t>2</w:t>
      </w:r>
    </w:p>
    <w:p w:rsidR="00EE45DD" w:rsidRDefault="00EE45DD">
      <w:pPr>
        <w:pStyle w:val="BodyText"/>
        <w:spacing w:before="4"/>
        <w:rPr>
          <w:sz w:val="35"/>
        </w:rPr>
      </w:pPr>
      <w:bookmarkStart w:id="0" w:name="_GoBack"/>
      <w:bookmarkEnd w:id="0"/>
    </w:p>
    <w:p w:rsidR="00EE45DD" w:rsidRDefault="00B12082">
      <w:pPr>
        <w:pStyle w:val="Heading1"/>
        <w:ind w:right="0"/>
        <w:rPr>
          <w:lang w:eastAsia="ko-KR"/>
        </w:rPr>
      </w:pPr>
      <w:r>
        <w:rPr>
          <w:lang w:eastAsia="ko-KR"/>
        </w:rPr>
        <w:t>불용품(통학버스) 매각 입찰 공고</w:t>
      </w:r>
    </w:p>
    <w:p w:rsidR="00EE45DD" w:rsidRDefault="00B12082">
      <w:pPr>
        <w:tabs>
          <w:tab w:val="left" w:pos="4871"/>
        </w:tabs>
        <w:spacing w:before="127"/>
        <w:ind w:right="1"/>
        <w:jc w:val="center"/>
        <w:rPr>
          <w:b/>
          <w:sz w:val="40"/>
        </w:rPr>
      </w:pPr>
      <w:r>
        <w:rPr>
          <w:b/>
          <w:sz w:val="40"/>
        </w:rPr>
        <w:t>Pre-</w:t>
      </w:r>
      <w:proofErr w:type="gramStart"/>
      <w:r>
        <w:rPr>
          <w:b/>
          <w:sz w:val="40"/>
        </w:rPr>
        <w:t>Owned(</w:t>
      </w:r>
      <w:proofErr w:type="gramEnd"/>
      <w:r>
        <w:rPr>
          <w:b/>
          <w:sz w:val="40"/>
        </w:rPr>
        <w:t>School</w:t>
      </w:r>
      <w:r>
        <w:rPr>
          <w:b/>
          <w:spacing w:val="102"/>
          <w:sz w:val="40"/>
        </w:rPr>
        <w:t xml:space="preserve"> </w:t>
      </w:r>
      <w:r>
        <w:rPr>
          <w:b/>
          <w:sz w:val="40"/>
        </w:rPr>
        <w:t>Bus)</w:t>
      </w:r>
      <w:r>
        <w:rPr>
          <w:b/>
          <w:sz w:val="40"/>
        </w:rPr>
        <w:tab/>
        <w:t>Sale Tender</w:t>
      </w:r>
      <w:r>
        <w:rPr>
          <w:b/>
          <w:spacing w:val="20"/>
          <w:sz w:val="40"/>
        </w:rPr>
        <w:t xml:space="preserve"> </w:t>
      </w:r>
      <w:r>
        <w:rPr>
          <w:b/>
          <w:sz w:val="40"/>
        </w:rPr>
        <w:t>Notice</w:t>
      </w:r>
    </w:p>
    <w:p w:rsidR="00EE45DD" w:rsidRDefault="00EE45DD">
      <w:pPr>
        <w:pStyle w:val="BodyText"/>
        <w:spacing w:before="7"/>
        <w:rPr>
          <w:b/>
          <w:sz w:val="40"/>
        </w:rPr>
      </w:pPr>
    </w:p>
    <w:p w:rsidR="00EE45DD" w:rsidRDefault="00B12082">
      <w:pPr>
        <w:pStyle w:val="Heading2"/>
        <w:numPr>
          <w:ilvl w:val="0"/>
          <w:numId w:val="2"/>
        </w:numPr>
        <w:tabs>
          <w:tab w:val="left" w:pos="561"/>
        </w:tabs>
        <w:ind w:hanging="452"/>
      </w:pPr>
      <w:proofErr w:type="spellStart"/>
      <w:r>
        <w:t>입찰에</w:t>
      </w:r>
      <w:proofErr w:type="spellEnd"/>
      <w:r>
        <w:t xml:space="preserve"> </w:t>
      </w:r>
      <w:proofErr w:type="spellStart"/>
      <w:r>
        <w:t>부치는</w:t>
      </w:r>
      <w:proofErr w:type="spellEnd"/>
      <w:r>
        <w:t xml:space="preserve"> </w:t>
      </w:r>
      <w:proofErr w:type="spellStart"/>
      <w:r>
        <w:t>사항</w:t>
      </w:r>
      <w:proofErr w:type="spellEnd"/>
      <w:r>
        <w:rPr>
          <w:spacing w:val="23"/>
        </w:rPr>
        <w:t xml:space="preserve"> </w:t>
      </w:r>
      <w:r>
        <w:t>Tender Details</w:t>
      </w:r>
    </w:p>
    <w:p w:rsidR="00EE45DD" w:rsidRDefault="00B12082">
      <w:pPr>
        <w:pStyle w:val="Heading3"/>
        <w:numPr>
          <w:ilvl w:val="1"/>
          <w:numId w:val="2"/>
        </w:numPr>
        <w:tabs>
          <w:tab w:val="left" w:pos="705"/>
        </w:tabs>
        <w:spacing w:before="243"/>
        <w:ind w:left="704" w:hanging="356"/>
      </w:pPr>
      <w:r>
        <w:t>Subject</w:t>
      </w:r>
      <w:r>
        <w:rPr>
          <w:spacing w:val="38"/>
        </w:rPr>
        <w:t xml:space="preserve"> </w:t>
      </w:r>
      <w:r>
        <w:t>Name:</w:t>
      </w:r>
      <w:r>
        <w:rPr>
          <w:spacing w:val="39"/>
        </w:rPr>
        <w:t xml:space="preserve"> </w:t>
      </w:r>
      <w:r>
        <w:t>Sale</w:t>
      </w:r>
      <w:r>
        <w:rPr>
          <w:spacing w:val="40"/>
        </w:rPr>
        <w:t xml:space="preserve"> </w:t>
      </w:r>
      <w:r>
        <w:t>of</w:t>
      </w:r>
      <w:r>
        <w:rPr>
          <w:spacing w:val="39"/>
        </w:rPr>
        <w:t xml:space="preserve"> </w:t>
      </w:r>
      <w:r>
        <w:t>School</w:t>
      </w:r>
      <w:r>
        <w:rPr>
          <w:spacing w:val="38"/>
        </w:rPr>
        <w:t xml:space="preserve"> </w:t>
      </w:r>
      <w:r>
        <w:t>Bus</w:t>
      </w:r>
    </w:p>
    <w:p w:rsidR="00EE45DD" w:rsidRDefault="00B12082">
      <w:pPr>
        <w:pStyle w:val="ListParagraph"/>
        <w:numPr>
          <w:ilvl w:val="1"/>
          <w:numId w:val="2"/>
        </w:numPr>
        <w:tabs>
          <w:tab w:val="left" w:pos="712"/>
        </w:tabs>
        <w:spacing w:before="75"/>
        <w:ind w:left="711" w:hanging="363"/>
        <w:rPr>
          <w:sz w:val="24"/>
        </w:rPr>
      </w:pPr>
      <w:r>
        <w:rPr>
          <w:sz w:val="24"/>
        </w:rPr>
        <w:t>Details of the Product to be Sold</w:t>
      </w:r>
      <w:r>
        <w:rPr>
          <w:spacing w:val="-42"/>
          <w:sz w:val="24"/>
        </w:rPr>
        <w:t xml:space="preserve"> </w:t>
      </w:r>
      <w:r>
        <w:rPr>
          <w:sz w:val="24"/>
        </w:rPr>
        <w:t>(Vehicle)</w:t>
      </w:r>
    </w:p>
    <w:p w:rsidR="00EE45DD" w:rsidRDefault="00EE45DD">
      <w:pPr>
        <w:pStyle w:val="BodyText"/>
        <w:spacing w:before="9" w:after="1"/>
        <w:rPr>
          <w:sz w:val="12"/>
        </w:rPr>
      </w:pP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1"/>
        <w:gridCol w:w="1590"/>
        <w:gridCol w:w="1210"/>
        <w:gridCol w:w="1224"/>
        <w:gridCol w:w="1251"/>
        <w:gridCol w:w="1418"/>
        <w:gridCol w:w="1417"/>
      </w:tblGrid>
      <w:tr w:rsidR="00EE45DD" w:rsidTr="00E61BC3">
        <w:trPr>
          <w:trHeight w:val="1605"/>
        </w:trPr>
        <w:tc>
          <w:tcPr>
            <w:tcW w:w="1461" w:type="dxa"/>
          </w:tcPr>
          <w:p w:rsidR="00EE45DD" w:rsidRDefault="00EE45DD">
            <w:pPr>
              <w:pStyle w:val="TableParagraph"/>
              <w:spacing w:before="1"/>
              <w:rPr>
                <w:rFonts w:ascii="굴림"/>
                <w:sz w:val="23"/>
              </w:rPr>
            </w:pPr>
          </w:p>
          <w:p w:rsidR="00EE45DD" w:rsidRDefault="00B12082">
            <w:pPr>
              <w:pStyle w:val="TableParagraph"/>
              <w:spacing w:line="146" w:lineRule="auto"/>
              <w:ind w:left="135" w:right="117" w:hanging="7"/>
              <w:jc w:val="center"/>
              <w:rPr>
                <w:b/>
                <w:sz w:val="24"/>
              </w:rPr>
            </w:pPr>
            <w:r>
              <w:rPr>
                <w:b/>
                <w:spacing w:val="-6"/>
                <w:sz w:val="24"/>
              </w:rPr>
              <w:t xml:space="preserve">Date </w:t>
            </w:r>
            <w:r>
              <w:rPr>
                <w:b/>
                <w:spacing w:val="-7"/>
                <w:sz w:val="24"/>
              </w:rPr>
              <w:t xml:space="preserve">Purchased </w:t>
            </w:r>
            <w:r>
              <w:rPr>
                <w:b/>
                <w:spacing w:val="-6"/>
                <w:sz w:val="24"/>
              </w:rPr>
              <w:t xml:space="preserve">(Year </w:t>
            </w:r>
            <w:r>
              <w:rPr>
                <w:b/>
                <w:spacing w:val="-7"/>
                <w:sz w:val="24"/>
              </w:rPr>
              <w:t>Purchased)</w:t>
            </w:r>
          </w:p>
        </w:tc>
        <w:tc>
          <w:tcPr>
            <w:tcW w:w="1590" w:type="dxa"/>
          </w:tcPr>
          <w:p w:rsidR="00E61BC3" w:rsidRDefault="00E61BC3" w:rsidP="00E61BC3">
            <w:pPr>
              <w:pStyle w:val="TableParagraph"/>
              <w:spacing w:before="33" w:line="146" w:lineRule="auto"/>
              <w:ind w:left="132" w:right="119" w:firstLine="1"/>
              <w:jc w:val="center"/>
              <w:rPr>
                <w:b/>
                <w:sz w:val="24"/>
              </w:rPr>
            </w:pPr>
          </w:p>
          <w:p w:rsidR="00E61BC3" w:rsidRDefault="00E61BC3" w:rsidP="00E61BC3">
            <w:pPr>
              <w:pStyle w:val="TableParagraph"/>
              <w:spacing w:before="33" w:line="146" w:lineRule="auto"/>
              <w:ind w:left="132" w:right="119" w:firstLine="1"/>
              <w:jc w:val="center"/>
              <w:rPr>
                <w:b/>
                <w:sz w:val="24"/>
              </w:rPr>
            </w:pPr>
            <w:r>
              <w:rPr>
                <w:b/>
                <w:sz w:val="24"/>
              </w:rPr>
              <w:t xml:space="preserve">COE </w:t>
            </w:r>
            <w:r>
              <w:rPr>
                <w:b/>
                <w:spacing w:val="-9"/>
                <w:sz w:val="24"/>
              </w:rPr>
              <w:t xml:space="preserve">Expiry </w:t>
            </w:r>
            <w:r>
              <w:rPr>
                <w:b/>
                <w:spacing w:val="-6"/>
                <w:sz w:val="24"/>
              </w:rPr>
              <w:t xml:space="preserve">Date (Vehicle </w:t>
            </w:r>
            <w:r>
              <w:rPr>
                <w:b/>
                <w:spacing w:val="-7"/>
                <w:sz w:val="24"/>
              </w:rPr>
              <w:t>Registration Certification</w:t>
            </w:r>
          </w:p>
        </w:tc>
        <w:tc>
          <w:tcPr>
            <w:tcW w:w="1210" w:type="dxa"/>
          </w:tcPr>
          <w:p w:rsidR="00EE45DD" w:rsidRDefault="00EE45DD">
            <w:pPr>
              <w:pStyle w:val="TableParagraph"/>
              <w:spacing w:before="8"/>
              <w:rPr>
                <w:rFonts w:ascii="굴림"/>
                <w:sz w:val="43"/>
              </w:rPr>
            </w:pPr>
          </w:p>
          <w:p w:rsidR="00EE45DD" w:rsidRDefault="00B12082">
            <w:pPr>
              <w:pStyle w:val="TableParagraph"/>
              <w:spacing w:line="146" w:lineRule="auto"/>
              <w:ind w:left="165" w:firstLine="55"/>
              <w:rPr>
                <w:b/>
                <w:sz w:val="24"/>
              </w:rPr>
            </w:pPr>
            <w:r>
              <w:rPr>
                <w:b/>
                <w:sz w:val="24"/>
              </w:rPr>
              <w:t>Vehicle Number</w:t>
            </w:r>
          </w:p>
        </w:tc>
        <w:tc>
          <w:tcPr>
            <w:tcW w:w="1224" w:type="dxa"/>
          </w:tcPr>
          <w:p w:rsidR="00EE45DD" w:rsidRDefault="00B12082">
            <w:pPr>
              <w:pStyle w:val="TableParagraph"/>
              <w:spacing w:line="349" w:lineRule="exact"/>
              <w:ind w:left="302"/>
              <w:rPr>
                <w:b/>
                <w:sz w:val="24"/>
              </w:rPr>
            </w:pPr>
            <w:r>
              <w:rPr>
                <w:b/>
                <w:sz w:val="24"/>
              </w:rPr>
              <w:t>(SGD)</w:t>
            </w:r>
          </w:p>
          <w:p w:rsidR="00EE45DD" w:rsidRDefault="00B12082">
            <w:pPr>
              <w:pStyle w:val="TableParagraph"/>
              <w:spacing w:before="39" w:line="146" w:lineRule="auto"/>
              <w:ind w:left="347" w:hanging="132"/>
              <w:rPr>
                <w:b/>
                <w:sz w:val="24"/>
              </w:rPr>
            </w:pPr>
            <w:r>
              <w:rPr>
                <w:b/>
                <w:sz w:val="24"/>
              </w:rPr>
              <w:t>Bought Price</w:t>
            </w:r>
          </w:p>
          <w:p w:rsidR="004B26A3" w:rsidRDefault="004B26A3">
            <w:pPr>
              <w:pStyle w:val="TableParagraph"/>
              <w:spacing w:before="39" w:line="146" w:lineRule="auto"/>
              <w:ind w:left="347" w:hanging="132"/>
              <w:rPr>
                <w:b/>
                <w:sz w:val="24"/>
              </w:rPr>
            </w:pPr>
            <w:r>
              <w:rPr>
                <w:sz w:val="24"/>
              </w:rPr>
              <w:t>(include COE)</w:t>
            </w:r>
          </w:p>
        </w:tc>
        <w:tc>
          <w:tcPr>
            <w:tcW w:w="1251" w:type="dxa"/>
          </w:tcPr>
          <w:p w:rsidR="00EE45DD" w:rsidRDefault="00EE45DD">
            <w:pPr>
              <w:pStyle w:val="TableParagraph"/>
              <w:spacing w:before="8"/>
              <w:rPr>
                <w:rFonts w:ascii="굴림"/>
                <w:sz w:val="43"/>
              </w:rPr>
            </w:pPr>
          </w:p>
          <w:p w:rsidR="00EE45DD" w:rsidRDefault="00B12082" w:rsidP="00E61BC3">
            <w:pPr>
              <w:pStyle w:val="TableParagraph"/>
              <w:spacing w:line="146" w:lineRule="auto"/>
              <w:ind w:left="479" w:hanging="341"/>
              <w:rPr>
                <w:b/>
                <w:sz w:val="24"/>
              </w:rPr>
            </w:pPr>
            <w:r>
              <w:rPr>
                <w:b/>
                <w:sz w:val="24"/>
              </w:rPr>
              <w:t>Capacity</w:t>
            </w:r>
          </w:p>
        </w:tc>
        <w:tc>
          <w:tcPr>
            <w:tcW w:w="1418" w:type="dxa"/>
          </w:tcPr>
          <w:p w:rsidR="00EE45DD" w:rsidRDefault="00EE45DD">
            <w:pPr>
              <w:pStyle w:val="TableParagraph"/>
              <w:spacing w:before="4"/>
              <w:rPr>
                <w:rFonts w:ascii="굴림"/>
                <w:sz w:val="33"/>
              </w:rPr>
            </w:pPr>
          </w:p>
          <w:p w:rsidR="00E61BC3" w:rsidRDefault="00B12082" w:rsidP="00E61BC3">
            <w:pPr>
              <w:pStyle w:val="TableParagraph"/>
              <w:spacing w:before="1" w:line="146" w:lineRule="auto"/>
              <w:ind w:left="144" w:right="130" w:hanging="5"/>
              <w:jc w:val="center"/>
              <w:rPr>
                <w:b/>
                <w:spacing w:val="-8"/>
                <w:sz w:val="24"/>
                <w:szCs w:val="24"/>
              </w:rPr>
            </w:pPr>
            <w:r w:rsidRPr="00E61BC3">
              <w:rPr>
                <w:b/>
                <w:spacing w:val="-4"/>
                <w:sz w:val="24"/>
                <w:szCs w:val="24"/>
              </w:rPr>
              <w:t xml:space="preserve">Car </w:t>
            </w:r>
            <w:r w:rsidRPr="00E61BC3">
              <w:rPr>
                <w:b/>
                <w:spacing w:val="-8"/>
                <w:sz w:val="24"/>
                <w:szCs w:val="24"/>
              </w:rPr>
              <w:t>Manu</w:t>
            </w:r>
          </w:p>
          <w:p w:rsidR="00EE45DD" w:rsidRPr="00E61BC3" w:rsidRDefault="00B12082" w:rsidP="00E61BC3">
            <w:pPr>
              <w:pStyle w:val="TableParagraph"/>
              <w:spacing w:before="1" w:line="146" w:lineRule="auto"/>
              <w:ind w:left="144" w:right="130" w:hanging="5"/>
              <w:jc w:val="center"/>
              <w:rPr>
                <w:b/>
                <w:sz w:val="24"/>
                <w:szCs w:val="24"/>
              </w:rPr>
            </w:pPr>
            <w:proofErr w:type="spellStart"/>
            <w:r w:rsidRPr="00E61BC3">
              <w:rPr>
                <w:b/>
                <w:spacing w:val="-8"/>
                <w:sz w:val="24"/>
                <w:szCs w:val="24"/>
              </w:rPr>
              <w:t>factur</w:t>
            </w:r>
            <w:r w:rsidRPr="00E61BC3">
              <w:rPr>
                <w:b/>
                <w:spacing w:val="-4"/>
                <w:sz w:val="24"/>
                <w:szCs w:val="24"/>
              </w:rPr>
              <w:t>er</w:t>
            </w:r>
            <w:proofErr w:type="spellEnd"/>
          </w:p>
        </w:tc>
        <w:tc>
          <w:tcPr>
            <w:tcW w:w="1417" w:type="dxa"/>
          </w:tcPr>
          <w:p w:rsidR="00EE45DD" w:rsidRDefault="00EE45DD">
            <w:pPr>
              <w:pStyle w:val="TableParagraph"/>
              <w:spacing w:before="8"/>
              <w:rPr>
                <w:rFonts w:ascii="굴림"/>
                <w:sz w:val="43"/>
              </w:rPr>
            </w:pPr>
          </w:p>
          <w:p w:rsidR="00EE45DD" w:rsidRDefault="00B12082">
            <w:pPr>
              <w:pStyle w:val="TableParagraph"/>
              <w:spacing w:line="146" w:lineRule="auto"/>
              <w:ind w:left="122" w:right="51" w:firstLine="141"/>
              <w:rPr>
                <w:b/>
                <w:sz w:val="24"/>
              </w:rPr>
            </w:pPr>
            <w:r>
              <w:rPr>
                <w:b/>
                <w:sz w:val="24"/>
              </w:rPr>
              <w:t>Vehicle Condition</w:t>
            </w:r>
          </w:p>
        </w:tc>
      </w:tr>
      <w:tr w:rsidR="00EE45DD" w:rsidTr="00E61BC3">
        <w:trPr>
          <w:trHeight w:val="606"/>
        </w:trPr>
        <w:tc>
          <w:tcPr>
            <w:tcW w:w="1461" w:type="dxa"/>
          </w:tcPr>
          <w:p w:rsidR="00EE45DD" w:rsidRDefault="00B12082">
            <w:pPr>
              <w:pStyle w:val="TableParagraph"/>
              <w:spacing w:line="284" w:lineRule="exact"/>
              <w:ind w:left="100" w:right="96"/>
              <w:jc w:val="center"/>
              <w:rPr>
                <w:sz w:val="24"/>
              </w:rPr>
            </w:pPr>
            <w:r>
              <w:rPr>
                <w:sz w:val="24"/>
              </w:rPr>
              <w:t>201</w:t>
            </w:r>
            <w:r w:rsidR="004B26A3">
              <w:rPr>
                <w:sz w:val="24"/>
              </w:rPr>
              <w:t>2</w:t>
            </w:r>
            <w:r>
              <w:rPr>
                <w:sz w:val="24"/>
              </w:rPr>
              <w:t>.</w:t>
            </w:r>
            <w:r w:rsidR="004B26A3">
              <w:rPr>
                <w:sz w:val="24"/>
              </w:rPr>
              <w:t>3</w:t>
            </w:r>
            <w:r>
              <w:rPr>
                <w:sz w:val="24"/>
              </w:rPr>
              <w:t>.</w:t>
            </w:r>
            <w:r w:rsidR="004B26A3">
              <w:rPr>
                <w:sz w:val="24"/>
              </w:rPr>
              <w:t>10</w:t>
            </w:r>
            <w:r>
              <w:rPr>
                <w:sz w:val="24"/>
              </w:rPr>
              <w:t>.</w:t>
            </w:r>
          </w:p>
          <w:p w:rsidR="00EE45DD" w:rsidRDefault="00B12082">
            <w:pPr>
              <w:pStyle w:val="TableParagraph"/>
              <w:spacing w:line="302" w:lineRule="exact"/>
              <w:ind w:left="100" w:right="95"/>
              <w:jc w:val="center"/>
              <w:rPr>
                <w:sz w:val="24"/>
              </w:rPr>
            </w:pPr>
            <w:r>
              <w:rPr>
                <w:sz w:val="24"/>
              </w:rPr>
              <w:t>(2011)</w:t>
            </w:r>
          </w:p>
        </w:tc>
        <w:tc>
          <w:tcPr>
            <w:tcW w:w="1590" w:type="dxa"/>
          </w:tcPr>
          <w:p w:rsidR="00EE45DD" w:rsidRDefault="00B12082" w:rsidP="00E61BC3">
            <w:pPr>
              <w:pStyle w:val="TableParagraph"/>
              <w:spacing w:before="66"/>
              <w:ind w:left="178" w:firstLineChars="150" w:firstLine="360"/>
              <w:rPr>
                <w:sz w:val="24"/>
              </w:rPr>
            </w:pPr>
            <w:r>
              <w:rPr>
                <w:sz w:val="24"/>
              </w:rPr>
              <w:t>202</w:t>
            </w:r>
            <w:r w:rsidR="004B26A3">
              <w:rPr>
                <w:sz w:val="24"/>
              </w:rPr>
              <w:t>2</w:t>
            </w:r>
            <w:r>
              <w:rPr>
                <w:sz w:val="24"/>
              </w:rPr>
              <w:t>.</w:t>
            </w:r>
            <w:r w:rsidR="004B26A3">
              <w:rPr>
                <w:sz w:val="24"/>
              </w:rPr>
              <w:t>3</w:t>
            </w:r>
            <w:r>
              <w:rPr>
                <w:sz w:val="24"/>
              </w:rPr>
              <w:t>.</w:t>
            </w:r>
            <w:r w:rsidR="004B26A3">
              <w:rPr>
                <w:sz w:val="24"/>
              </w:rPr>
              <w:t>9</w:t>
            </w:r>
            <w:r>
              <w:rPr>
                <w:sz w:val="24"/>
              </w:rPr>
              <w:t>.</w:t>
            </w:r>
          </w:p>
        </w:tc>
        <w:tc>
          <w:tcPr>
            <w:tcW w:w="1210" w:type="dxa"/>
          </w:tcPr>
          <w:p w:rsidR="00EE45DD" w:rsidRDefault="00B12082" w:rsidP="00E61BC3">
            <w:pPr>
              <w:pStyle w:val="TableParagraph"/>
              <w:spacing w:before="66"/>
              <w:ind w:left="192"/>
              <w:rPr>
                <w:sz w:val="24"/>
              </w:rPr>
            </w:pPr>
            <w:r>
              <w:rPr>
                <w:sz w:val="24"/>
              </w:rPr>
              <w:t>PC</w:t>
            </w:r>
            <w:r w:rsidR="004B26A3">
              <w:rPr>
                <w:sz w:val="24"/>
              </w:rPr>
              <w:t>1272U</w:t>
            </w:r>
          </w:p>
        </w:tc>
        <w:tc>
          <w:tcPr>
            <w:tcW w:w="1224" w:type="dxa"/>
          </w:tcPr>
          <w:p w:rsidR="004B26A3" w:rsidRDefault="004B26A3" w:rsidP="004B26A3">
            <w:pPr>
              <w:pStyle w:val="TableParagraph"/>
              <w:spacing w:before="66"/>
              <w:ind w:left="187"/>
              <w:rPr>
                <w:sz w:val="24"/>
              </w:rPr>
            </w:pPr>
            <w:r>
              <w:rPr>
                <w:sz w:val="24"/>
              </w:rPr>
              <w:t>199</w:t>
            </w:r>
            <w:r w:rsidR="00B12082">
              <w:rPr>
                <w:sz w:val="24"/>
              </w:rPr>
              <w:t>,</w:t>
            </w:r>
            <w:r>
              <w:rPr>
                <w:sz w:val="24"/>
              </w:rPr>
              <w:t>511</w:t>
            </w:r>
          </w:p>
        </w:tc>
        <w:tc>
          <w:tcPr>
            <w:tcW w:w="1251" w:type="dxa"/>
          </w:tcPr>
          <w:p w:rsidR="00EE45DD" w:rsidRDefault="004B26A3">
            <w:pPr>
              <w:pStyle w:val="TableParagraph"/>
              <w:spacing w:before="66"/>
              <w:ind w:left="386" w:right="383"/>
              <w:jc w:val="center"/>
              <w:rPr>
                <w:sz w:val="24"/>
              </w:rPr>
            </w:pPr>
            <w:r>
              <w:rPr>
                <w:sz w:val="24"/>
              </w:rPr>
              <w:t>41</w:t>
            </w:r>
          </w:p>
        </w:tc>
        <w:tc>
          <w:tcPr>
            <w:tcW w:w="1418" w:type="dxa"/>
          </w:tcPr>
          <w:p w:rsidR="00EE45DD" w:rsidRDefault="004B26A3">
            <w:pPr>
              <w:pStyle w:val="TableParagraph"/>
              <w:spacing w:before="66"/>
              <w:ind w:left="120"/>
              <w:rPr>
                <w:sz w:val="24"/>
                <w:lang w:eastAsia="ko-KR"/>
              </w:rPr>
            </w:pPr>
            <w:r>
              <w:rPr>
                <w:rFonts w:hint="eastAsia"/>
                <w:sz w:val="24"/>
                <w:lang w:eastAsia="ko-KR"/>
              </w:rPr>
              <w:t>KINGLONG</w:t>
            </w:r>
          </w:p>
        </w:tc>
        <w:tc>
          <w:tcPr>
            <w:tcW w:w="1417" w:type="dxa"/>
          </w:tcPr>
          <w:p w:rsidR="00EE45DD" w:rsidRDefault="00B12082">
            <w:pPr>
              <w:pStyle w:val="TableParagraph"/>
              <w:spacing w:before="66"/>
              <w:ind w:left="382"/>
              <w:rPr>
                <w:sz w:val="24"/>
              </w:rPr>
            </w:pPr>
            <w:r>
              <w:rPr>
                <w:sz w:val="24"/>
              </w:rPr>
              <w:t>Used</w:t>
            </w:r>
          </w:p>
        </w:tc>
      </w:tr>
    </w:tbl>
    <w:p w:rsidR="00EE45DD" w:rsidRDefault="00B12082">
      <w:pPr>
        <w:spacing w:before="159"/>
        <w:ind w:left="346"/>
        <w:rPr>
          <w:sz w:val="24"/>
        </w:rPr>
      </w:pPr>
      <w:r>
        <w:rPr>
          <w:sz w:val="24"/>
        </w:rPr>
        <w:t>C. Tender Submission Period 202</w:t>
      </w:r>
      <w:r w:rsidR="004B26A3">
        <w:rPr>
          <w:sz w:val="24"/>
        </w:rPr>
        <w:t>1</w:t>
      </w:r>
      <w:r>
        <w:rPr>
          <w:sz w:val="24"/>
        </w:rPr>
        <w:t>.</w:t>
      </w:r>
      <w:r w:rsidR="004B26A3">
        <w:rPr>
          <w:sz w:val="24"/>
        </w:rPr>
        <w:t>2</w:t>
      </w:r>
      <w:r>
        <w:rPr>
          <w:sz w:val="24"/>
        </w:rPr>
        <w:t>.</w:t>
      </w:r>
      <w:r w:rsidR="004B26A3">
        <w:rPr>
          <w:sz w:val="24"/>
        </w:rPr>
        <w:t>2</w:t>
      </w:r>
      <w:proofErr w:type="gramStart"/>
      <w:r>
        <w:rPr>
          <w:sz w:val="24"/>
        </w:rPr>
        <w:t>.(</w:t>
      </w:r>
      <w:proofErr w:type="gramEnd"/>
      <w:r w:rsidR="004B26A3">
        <w:rPr>
          <w:sz w:val="24"/>
        </w:rPr>
        <w:t>Tue</w:t>
      </w:r>
      <w:r>
        <w:rPr>
          <w:sz w:val="24"/>
        </w:rPr>
        <w:t xml:space="preserve">) </w:t>
      </w:r>
      <w:r w:rsidR="004B26A3">
        <w:rPr>
          <w:sz w:val="24"/>
        </w:rPr>
        <w:t>1</w:t>
      </w:r>
      <w:r w:rsidR="004627F3">
        <w:rPr>
          <w:sz w:val="24"/>
        </w:rPr>
        <w:t>7</w:t>
      </w:r>
      <w:r>
        <w:rPr>
          <w:sz w:val="24"/>
        </w:rPr>
        <w:t>:</w:t>
      </w:r>
      <w:r w:rsidR="004627F3">
        <w:rPr>
          <w:sz w:val="24"/>
        </w:rPr>
        <w:t>0</w:t>
      </w:r>
      <w:r>
        <w:rPr>
          <w:sz w:val="24"/>
        </w:rPr>
        <w:t>0 ~ 202</w:t>
      </w:r>
      <w:r w:rsidR="004B26A3">
        <w:rPr>
          <w:sz w:val="24"/>
        </w:rPr>
        <w:t>1</w:t>
      </w:r>
      <w:r>
        <w:rPr>
          <w:sz w:val="24"/>
        </w:rPr>
        <w:t>.2.</w:t>
      </w:r>
      <w:r w:rsidR="004B26A3">
        <w:rPr>
          <w:sz w:val="24"/>
        </w:rPr>
        <w:t>10</w:t>
      </w:r>
      <w:r>
        <w:rPr>
          <w:sz w:val="24"/>
        </w:rPr>
        <w:t>.(</w:t>
      </w:r>
      <w:r w:rsidR="004B26A3">
        <w:rPr>
          <w:sz w:val="24"/>
        </w:rPr>
        <w:t>Wed</w:t>
      </w:r>
      <w:r>
        <w:rPr>
          <w:sz w:val="24"/>
        </w:rPr>
        <w:t>) 10</w:t>
      </w:r>
      <w:r w:rsidR="004B26A3">
        <w:rPr>
          <w:sz w:val="24"/>
        </w:rPr>
        <w:t>:</w:t>
      </w:r>
      <w:r>
        <w:rPr>
          <w:sz w:val="24"/>
        </w:rPr>
        <w:t>00</w:t>
      </w:r>
    </w:p>
    <w:p w:rsidR="00EE45DD" w:rsidRDefault="00B12082">
      <w:pPr>
        <w:pStyle w:val="ListParagraph"/>
        <w:numPr>
          <w:ilvl w:val="0"/>
          <w:numId w:val="1"/>
        </w:numPr>
        <w:tabs>
          <w:tab w:val="left" w:pos="724"/>
        </w:tabs>
        <w:spacing w:before="75"/>
        <w:rPr>
          <w:sz w:val="24"/>
        </w:rPr>
      </w:pPr>
      <w:r>
        <w:rPr>
          <w:sz w:val="24"/>
        </w:rPr>
        <w:t>Date of Bidding Opening: 202</w:t>
      </w:r>
      <w:r w:rsidR="004B26A3">
        <w:rPr>
          <w:sz w:val="24"/>
        </w:rPr>
        <w:t>1</w:t>
      </w:r>
      <w:r>
        <w:rPr>
          <w:sz w:val="24"/>
        </w:rPr>
        <w:t xml:space="preserve">. 2. </w:t>
      </w:r>
      <w:r w:rsidR="004B26A3">
        <w:rPr>
          <w:sz w:val="24"/>
        </w:rPr>
        <w:t xml:space="preserve">10.(Wed) </w:t>
      </w:r>
      <w:r>
        <w:rPr>
          <w:sz w:val="24"/>
        </w:rPr>
        <w:t>11:00</w:t>
      </w:r>
    </w:p>
    <w:p w:rsidR="00EE45DD" w:rsidRDefault="00B12082">
      <w:pPr>
        <w:pStyle w:val="ListParagraph"/>
        <w:numPr>
          <w:ilvl w:val="0"/>
          <w:numId w:val="1"/>
        </w:numPr>
        <w:tabs>
          <w:tab w:val="left" w:pos="709"/>
        </w:tabs>
        <w:spacing w:before="96" w:line="312" w:lineRule="auto"/>
        <w:ind w:left="656" w:right="108" w:hanging="308"/>
      </w:pPr>
      <w:r>
        <w:tab/>
        <w:t>Location for Submission of Tender Documents: Singapore Korean International School Admin</w:t>
      </w:r>
      <w:r>
        <w:rPr>
          <w:spacing w:val="35"/>
        </w:rPr>
        <w:t xml:space="preserve"> </w:t>
      </w:r>
      <w:r>
        <w:t>Office</w:t>
      </w:r>
      <w:r>
        <w:rPr>
          <w:spacing w:val="36"/>
        </w:rPr>
        <w:t xml:space="preserve"> </w:t>
      </w:r>
      <w:r>
        <w:t>(71</w:t>
      </w:r>
      <w:r>
        <w:rPr>
          <w:spacing w:val="34"/>
        </w:rPr>
        <w:t xml:space="preserve"> </w:t>
      </w:r>
      <w:r>
        <w:t>Bukit</w:t>
      </w:r>
      <w:r>
        <w:rPr>
          <w:spacing w:val="37"/>
        </w:rPr>
        <w:t xml:space="preserve"> </w:t>
      </w:r>
      <w:r>
        <w:t>Tinggi</w:t>
      </w:r>
      <w:r>
        <w:rPr>
          <w:spacing w:val="34"/>
        </w:rPr>
        <w:t xml:space="preserve"> </w:t>
      </w:r>
      <w:r>
        <w:t>Road,</w:t>
      </w:r>
      <w:r>
        <w:rPr>
          <w:spacing w:val="37"/>
        </w:rPr>
        <w:t xml:space="preserve"> </w:t>
      </w:r>
      <w:r>
        <w:t>Singapore</w:t>
      </w:r>
      <w:r>
        <w:rPr>
          <w:spacing w:val="35"/>
        </w:rPr>
        <w:t xml:space="preserve"> </w:t>
      </w:r>
      <w:r>
        <w:t>289759)</w:t>
      </w:r>
    </w:p>
    <w:p w:rsidR="00EE45DD" w:rsidRDefault="00B12082">
      <w:pPr>
        <w:pStyle w:val="ListParagraph"/>
        <w:numPr>
          <w:ilvl w:val="0"/>
          <w:numId w:val="1"/>
        </w:numPr>
        <w:tabs>
          <w:tab w:val="left" w:pos="652"/>
        </w:tabs>
        <w:spacing w:line="268" w:lineRule="exact"/>
        <w:ind w:left="651" w:hanging="325"/>
      </w:pPr>
      <w:r>
        <w:t>Location</w:t>
      </w:r>
      <w:r>
        <w:rPr>
          <w:spacing w:val="41"/>
        </w:rPr>
        <w:t xml:space="preserve"> </w:t>
      </w:r>
      <w:r>
        <w:t>for</w:t>
      </w:r>
      <w:r>
        <w:rPr>
          <w:spacing w:val="42"/>
        </w:rPr>
        <w:t xml:space="preserve"> </w:t>
      </w:r>
      <w:r>
        <w:t>Tender</w:t>
      </w:r>
      <w:r>
        <w:rPr>
          <w:spacing w:val="40"/>
        </w:rPr>
        <w:t xml:space="preserve"> </w:t>
      </w:r>
      <w:r>
        <w:t>Opening:</w:t>
      </w:r>
      <w:r>
        <w:rPr>
          <w:spacing w:val="42"/>
        </w:rPr>
        <w:t xml:space="preserve"> </w:t>
      </w:r>
      <w:r>
        <w:t>Singapore</w:t>
      </w:r>
      <w:r>
        <w:rPr>
          <w:spacing w:val="41"/>
        </w:rPr>
        <w:t xml:space="preserve"> </w:t>
      </w:r>
      <w:r>
        <w:t>Korean</w:t>
      </w:r>
      <w:r>
        <w:rPr>
          <w:spacing w:val="43"/>
        </w:rPr>
        <w:t xml:space="preserve"> </w:t>
      </w:r>
      <w:r>
        <w:t>International</w:t>
      </w:r>
      <w:r>
        <w:rPr>
          <w:spacing w:val="41"/>
        </w:rPr>
        <w:t xml:space="preserve"> </w:t>
      </w:r>
      <w:r>
        <w:t>School's</w:t>
      </w:r>
      <w:r>
        <w:rPr>
          <w:spacing w:val="43"/>
        </w:rPr>
        <w:t xml:space="preserve"> </w:t>
      </w:r>
      <w:r>
        <w:t>Tender</w:t>
      </w:r>
      <w:r>
        <w:rPr>
          <w:spacing w:val="42"/>
        </w:rPr>
        <w:t xml:space="preserve"> </w:t>
      </w:r>
      <w:r>
        <w:t>Processing</w:t>
      </w:r>
    </w:p>
    <w:p w:rsidR="00EE45DD" w:rsidRDefault="00B12082">
      <w:pPr>
        <w:pStyle w:val="BodyText"/>
        <w:spacing w:before="70"/>
        <w:ind w:left="656"/>
      </w:pPr>
      <w:r>
        <w:t>Officer</w:t>
      </w:r>
    </w:p>
    <w:p w:rsidR="00EE45DD" w:rsidRDefault="00B12082">
      <w:pPr>
        <w:pStyle w:val="Heading3"/>
        <w:numPr>
          <w:ilvl w:val="0"/>
          <w:numId w:val="1"/>
        </w:numPr>
        <w:tabs>
          <w:tab w:val="left" w:pos="733"/>
        </w:tabs>
        <w:spacing w:before="65"/>
        <w:ind w:left="732" w:hanging="384"/>
      </w:pPr>
      <w:r>
        <w:t>Vehicle Parking Location: School Parking</w:t>
      </w:r>
      <w:r>
        <w:rPr>
          <w:spacing w:val="37"/>
        </w:rPr>
        <w:t xml:space="preserve"> </w:t>
      </w:r>
      <w:r>
        <w:t>Lot</w:t>
      </w:r>
    </w:p>
    <w:p w:rsidR="00EE45DD" w:rsidRDefault="00EE45DD">
      <w:pPr>
        <w:pStyle w:val="BodyText"/>
        <w:spacing w:before="2"/>
        <w:rPr>
          <w:sz w:val="34"/>
        </w:rPr>
      </w:pPr>
    </w:p>
    <w:p w:rsidR="00EE45DD" w:rsidRDefault="00B12082">
      <w:pPr>
        <w:pStyle w:val="ListParagraph"/>
        <w:numPr>
          <w:ilvl w:val="0"/>
          <w:numId w:val="2"/>
        </w:numPr>
        <w:tabs>
          <w:tab w:val="left" w:pos="561"/>
        </w:tabs>
        <w:spacing w:before="1"/>
        <w:ind w:hanging="452"/>
        <w:rPr>
          <w:sz w:val="32"/>
        </w:rPr>
      </w:pPr>
      <w:r>
        <w:rPr>
          <w:b/>
          <w:sz w:val="32"/>
        </w:rPr>
        <w:t>Tender Bidding Method</w:t>
      </w:r>
      <w:r>
        <w:rPr>
          <w:sz w:val="32"/>
        </w:rPr>
        <w:t>: Normal Competitive</w:t>
      </w:r>
      <w:r>
        <w:rPr>
          <w:spacing w:val="71"/>
          <w:sz w:val="32"/>
        </w:rPr>
        <w:t xml:space="preserve"> </w:t>
      </w:r>
      <w:r>
        <w:rPr>
          <w:sz w:val="32"/>
        </w:rPr>
        <w:t>Bidding</w:t>
      </w:r>
    </w:p>
    <w:p w:rsidR="00EE45DD" w:rsidRDefault="00B12082">
      <w:pPr>
        <w:pStyle w:val="Heading2"/>
        <w:numPr>
          <w:ilvl w:val="0"/>
          <w:numId w:val="2"/>
        </w:numPr>
        <w:tabs>
          <w:tab w:val="left" w:pos="561"/>
        </w:tabs>
        <w:spacing w:before="131"/>
        <w:ind w:hanging="452"/>
      </w:pPr>
      <w:r>
        <w:t>Determining the Winning</w:t>
      </w:r>
      <w:r>
        <w:rPr>
          <w:spacing w:val="-38"/>
        </w:rPr>
        <w:t xml:space="preserve"> </w:t>
      </w:r>
      <w:r>
        <w:t>Bidder</w:t>
      </w:r>
    </w:p>
    <w:p w:rsidR="00EE45DD" w:rsidRDefault="00B12082">
      <w:pPr>
        <w:spacing w:before="149" w:line="316" w:lineRule="auto"/>
        <w:ind w:left="548" w:right="109"/>
        <w:jc w:val="both"/>
      </w:pPr>
      <w:r>
        <w:t xml:space="preserve">In accordance with the provisions of Article 41 of the Nation's Enforcement  Decree of the  Act on Contracts, if  there  are  more  than  one  qualified  bid,  </w:t>
      </w:r>
      <w:r>
        <w:rPr>
          <w:b/>
        </w:rPr>
        <w:t>the  highest  bidder  above  the</w:t>
      </w:r>
      <w:r>
        <w:rPr>
          <w:b/>
          <w:spacing w:val="35"/>
        </w:rPr>
        <w:t xml:space="preserve"> </w:t>
      </w:r>
      <w:r>
        <w:rPr>
          <w:b/>
        </w:rPr>
        <w:t>scheduled</w:t>
      </w:r>
      <w:r>
        <w:rPr>
          <w:b/>
          <w:spacing w:val="36"/>
        </w:rPr>
        <w:t xml:space="preserve"> </w:t>
      </w:r>
      <w:r>
        <w:rPr>
          <w:b/>
        </w:rPr>
        <w:t>price</w:t>
      </w:r>
      <w:r>
        <w:rPr>
          <w:b/>
          <w:spacing w:val="38"/>
        </w:rPr>
        <w:t xml:space="preserve"> </w:t>
      </w:r>
      <w:r>
        <w:t>shall</w:t>
      </w:r>
      <w:r>
        <w:rPr>
          <w:spacing w:val="34"/>
        </w:rPr>
        <w:t xml:space="preserve"> </w:t>
      </w:r>
      <w:r>
        <w:t>be</w:t>
      </w:r>
      <w:r>
        <w:rPr>
          <w:spacing w:val="37"/>
        </w:rPr>
        <w:t xml:space="preserve"> </w:t>
      </w:r>
      <w:r>
        <w:t>decided</w:t>
      </w:r>
      <w:r>
        <w:rPr>
          <w:spacing w:val="37"/>
        </w:rPr>
        <w:t xml:space="preserve"> </w:t>
      </w:r>
      <w:r>
        <w:t>as</w:t>
      </w:r>
      <w:r>
        <w:rPr>
          <w:spacing w:val="34"/>
        </w:rPr>
        <w:t xml:space="preserve"> </w:t>
      </w:r>
      <w:r>
        <w:t>the</w:t>
      </w:r>
      <w:r>
        <w:rPr>
          <w:spacing w:val="36"/>
        </w:rPr>
        <w:t xml:space="preserve"> </w:t>
      </w:r>
      <w:r>
        <w:t>winner.</w:t>
      </w:r>
    </w:p>
    <w:p w:rsidR="00EE45DD" w:rsidRDefault="00B12082">
      <w:pPr>
        <w:pStyle w:val="Heading2"/>
        <w:numPr>
          <w:ilvl w:val="0"/>
          <w:numId w:val="2"/>
        </w:numPr>
        <w:tabs>
          <w:tab w:val="left" w:pos="561"/>
        </w:tabs>
        <w:spacing w:line="399" w:lineRule="exact"/>
        <w:ind w:hanging="452"/>
      </w:pPr>
      <w:r>
        <w:t>Sale Contract and Payment</w:t>
      </w:r>
      <w:r>
        <w:rPr>
          <w:spacing w:val="22"/>
        </w:rPr>
        <w:t xml:space="preserve"> </w:t>
      </w:r>
      <w:r>
        <w:t>Method</w:t>
      </w:r>
    </w:p>
    <w:p w:rsidR="00EE45DD" w:rsidRDefault="00B12082" w:rsidP="003708AA">
      <w:pPr>
        <w:pStyle w:val="BodyText"/>
        <w:spacing w:before="148" w:line="316" w:lineRule="auto"/>
        <w:ind w:left="548" w:right="109"/>
        <w:jc w:val="both"/>
        <w:sectPr w:rsidR="00EE45DD">
          <w:type w:val="continuous"/>
          <w:pgSz w:w="11900" w:h="16820"/>
          <w:pgMar w:top="1600" w:right="740" w:bottom="280" w:left="740" w:header="720" w:footer="720" w:gutter="0"/>
          <w:cols w:space="720"/>
        </w:sectPr>
      </w:pPr>
      <w:r>
        <w:t>The winning bidder must conclude signing of the contract within  seven  days  of  the  winning bid date, and the winning bidder  must  make  payment  of  the  sales  price  and take over the vehicle within</w:t>
      </w:r>
      <w:r w:rsidR="003708AA">
        <w:t xml:space="preserve"> the time duration stipulated by the school.</w:t>
      </w:r>
    </w:p>
    <w:p w:rsidR="00EE45DD" w:rsidRDefault="00EE45DD">
      <w:pPr>
        <w:pStyle w:val="BodyText"/>
        <w:spacing w:before="10"/>
        <w:rPr>
          <w:sz w:val="21"/>
        </w:rPr>
      </w:pPr>
    </w:p>
    <w:p w:rsidR="00EE45DD" w:rsidRDefault="00B12082">
      <w:pPr>
        <w:pStyle w:val="Heading2"/>
        <w:numPr>
          <w:ilvl w:val="0"/>
          <w:numId w:val="2"/>
        </w:numPr>
        <w:tabs>
          <w:tab w:val="left" w:pos="561"/>
        </w:tabs>
        <w:spacing w:before="54"/>
        <w:ind w:hanging="452"/>
      </w:pPr>
      <w:r>
        <w:t>Other information to</w:t>
      </w:r>
      <w:r>
        <w:rPr>
          <w:spacing w:val="-41"/>
        </w:rPr>
        <w:t xml:space="preserve"> </w:t>
      </w:r>
      <w:r>
        <w:t>note</w:t>
      </w:r>
    </w:p>
    <w:p w:rsidR="00EE45DD" w:rsidRDefault="00B12082">
      <w:pPr>
        <w:pStyle w:val="ListParagraph"/>
        <w:numPr>
          <w:ilvl w:val="1"/>
          <w:numId w:val="2"/>
        </w:numPr>
        <w:tabs>
          <w:tab w:val="left" w:pos="899"/>
        </w:tabs>
        <w:spacing w:before="149" w:line="316" w:lineRule="auto"/>
        <w:ind w:right="109" w:hanging="329"/>
        <w:jc w:val="both"/>
      </w:pPr>
      <w:r>
        <w:t>There will be no onsite explanation carried out  separately,  and no  objections should    be raised regarding the condition of the vehicle after  the  bid,  so  the  bidder  must  check the condition of the vehicle at the  Vehicle  Parking  Location  (71  Bukit  Tinggi Road Singapore 289759) before participating in the</w:t>
      </w:r>
      <w:r>
        <w:rPr>
          <w:spacing w:val="22"/>
        </w:rPr>
        <w:t xml:space="preserve"> </w:t>
      </w:r>
      <w:r>
        <w:t>bid.</w:t>
      </w:r>
    </w:p>
    <w:p w:rsidR="00EE45DD" w:rsidRDefault="00B12082">
      <w:pPr>
        <w:pStyle w:val="ListParagraph"/>
        <w:numPr>
          <w:ilvl w:val="1"/>
          <w:numId w:val="2"/>
        </w:numPr>
        <w:tabs>
          <w:tab w:val="left" w:pos="928"/>
        </w:tabs>
        <w:spacing w:before="6"/>
        <w:ind w:left="927" w:hanging="380"/>
        <w:jc w:val="both"/>
      </w:pPr>
      <w:r>
        <w:t>Please</w:t>
      </w:r>
      <w:r>
        <w:rPr>
          <w:spacing w:val="9"/>
        </w:rPr>
        <w:t xml:space="preserve"> </w:t>
      </w:r>
      <w:r>
        <w:t>be</w:t>
      </w:r>
      <w:r>
        <w:rPr>
          <w:spacing w:val="10"/>
        </w:rPr>
        <w:t xml:space="preserve"> </w:t>
      </w:r>
      <w:r>
        <w:t>aware</w:t>
      </w:r>
      <w:r>
        <w:rPr>
          <w:spacing w:val="10"/>
        </w:rPr>
        <w:t xml:space="preserve"> </w:t>
      </w:r>
      <w:r>
        <w:t>that</w:t>
      </w:r>
      <w:r>
        <w:rPr>
          <w:spacing w:val="10"/>
        </w:rPr>
        <w:t xml:space="preserve"> </w:t>
      </w:r>
      <w:r>
        <w:t>the</w:t>
      </w:r>
      <w:r>
        <w:rPr>
          <w:spacing w:val="10"/>
        </w:rPr>
        <w:t xml:space="preserve"> </w:t>
      </w:r>
      <w:r>
        <w:t>vehicle</w:t>
      </w:r>
      <w:r>
        <w:rPr>
          <w:spacing w:val="10"/>
        </w:rPr>
        <w:t xml:space="preserve"> </w:t>
      </w:r>
      <w:r>
        <w:t>is</w:t>
      </w:r>
      <w:r>
        <w:rPr>
          <w:spacing w:val="10"/>
        </w:rPr>
        <w:t xml:space="preserve"> </w:t>
      </w:r>
      <w:r>
        <w:t>a</w:t>
      </w:r>
      <w:r>
        <w:rPr>
          <w:spacing w:val="10"/>
        </w:rPr>
        <w:t xml:space="preserve"> </w:t>
      </w:r>
      <w:r>
        <w:t>used</w:t>
      </w:r>
      <w:r>
        <w:rPr>
          <w:spacing w:val="11"/>
        </w:rPr>
        <w:t xml:space="preserve"> </w:t>
      </w:r>
      <w:r>
        <w:t>vehicle</w:t>
      </w:r>
      <w:r>
        <w:rPr>
          <w:spacing w:val="10"/>
        </w:rPr>
        <w:t xml:space="preserve"> </w:t>
      </w:r>
      <w:r>
        <w:t>while</w:t>
      </w:r>
      <w:r>
        <w:rPr>
          <w:spacing w:val="10"/>
        </w:rPr>
        <w:t xml:space="preserve"> </w:t>
      </w:r>
      <w:r>
        <w:t>participating</w:t>
      </w:r>
      <w:r>
        <w:rPr>
          <w:spacing w:val="8"/>
        </w:rPr>
        <w:t xml:space="preserve"> </w:t>
      </w:r>
      <w:r>
        <w:t>in</w:t>
      </w:r>
      <w:r>
        <w:rPr>
          <w:spacing w:val="9"/>
        </w:rPr>
        <w:t xml:space="preserve"> </w:t>
      </w:r>
      <w:r>
        <w:t>the</w:t>
      </w:r>
      <w:r>
        <w:rPr>
          <w:spacing w:val="10"/>
        </w:rPr>
        <w:t xml:space="preserve"> </w:t>
      </w:r>
      <w:r>
        <w:t>bid,</w:t>
      </w:r>
    </w:p>
    <w:p w:rsidR="00EE45DD" w:rsidRDefault="00EE45DD">
      <w:pPr>
        <w:jc w:val="both"/>
        <w:sectPr w:rsidR="00EE45DD">
          <w:pgSz w:w="11900" w:h="16820"/>
          <w:pgMar w:top="1600" w:right="740" w:bottom="280" w:left="740" w:header="720" w:footer="720" w:gutter="0"/>
          <w:cols w:space="720"/>
        </w:sectPr>
      </w:pPr>
    </w:p>
    <w:p w:rsidR="00EE45DD" w:rsidRDefault="00B12082">
      <w:pPr>
        <w:pStyle w:val="BodyText"/>
        <w:tabs>
          <w:tab w:val="left" w:pos="9264"/>
        </w:tabs>
        <w:spacing w:before="92"/>
        <w:ind w:left="876"/>
        <w:rPr>
          <w:rFonts w:ascii="Times New Roman"/>
        </w:rPr>
      </w:pPr>
      <w:r>
        <w:t xml:space="preserve">therefore  should  there  be  in  any  reasons  that  the  vehicle  is  faulty  </w:t>
      </w:r>
      <w:r>
        <w:rPr>
          <w:spacing w:val="4"/>
        </w:rPr>
        <w:t xml:space="preserve"> </w:t>
      </w:r>
      <w:r>
        <w:t xml:space="preserve">or </w:t>
      </w:r>
      <w:r>
        <w:rPr>
          <w:spacing w:val="7"/>
        </w:rPr>
        <w:t xml:space="preserve"> </w:t>
      </w:r>
    </w:p>
    <w:p w:rsidR="00EE45DD" w:rsidRDefault="00B12082">
      <w:pPr>
        <w:pStyle w:val="BodyText"/>
        <w:spacing w:before="91"/>
        <w:ind w:left="876"/>
      </w:pPr>
      <w:proofErr w:type="gramStart"/>
      <w:r>
        <w:t>purchase</w:t>
      </w:r>
      <w:proofErr w:type="gramEnd"/>
      <w:r>
        <w:t xml:space="preserve"> is made, our school will be not be held responsible.</w:t>
      </w:r>
    </w:p>
    <w:p w:rsidR="00EE45DD" w:rsidRDefault="00B12082" w:rsidP="004B26A3">
      <w:pPr>
        <w:pStyle w:val="BodyText"/>
        <w:spacing w:before="92"/>
      </w:pPr>
      <w:r>
        <w:br w:type="column"/>
      </w:r>
      <w:proofErr w:type="gramStart"/>
      <w:r>
        <w:t>after</w:t>
      </w:r>
      <w:proofErr w:type="gramEnd"/>
      <w:r>
        <w:t xml:space="preserve"> the</w:t>
      </w:r>
    </w:p>
    <w:p w:rsidR="00EE45DD" w:rsidRDefault="00EE45DD">
      <w:pPr>
        <w:sectPr w:rsidR="00EE45DD">
          <w:type w:val="continuous"/>
          <w:pgSz w:w="11900" w:h="16820"/>
          <w:pgMar w:top="1600" w:right="740" w:bottom="280" w:left="740" w:header="720" w:footer="720" w:gutter="0"/>
          <w:cols w:num="2" w:space="720" w:equalWidth="0">
            <w:col w:w="9265" w:space="40"/>
            <w:col w:w="1115"/>
          </w:cols>
        </w:sectPr>
      </w:pPr>
    </w:p>
    <w:p w:rsidR="00EE45DD" w:rsidRDefault="00B12082">
      <w:pPr>
        <w:pStyle w:val="ListParagraph"/>
        <w:numPr>
          <w:ilvl w:val="1"/>
          <w:numId w:val="2"/>
        </w:numPr>
        <w:tabs>
          <w:tab w:val="left" w:pos="937"/>
        </w:tabs>
        <w:spacing w:before="92" w:line="316" w:lineRule="auto"/>
        <w:ind w:right="110" w:hanging="329"/>
        <w:jc w:val="both"/>
      </w:pPr>
      <w:r>
        <w:tab/>
        <w:t>The winning bidder shall take over the sold vehicle in the storage area (to bring Identification Card)</w:t>
      </w:r>
      <w:proofErr w:type="gramStart"/>
      <w:r>
        <w:t>,  and</w:t>
      </w:r>
      <w:proofErr w:type="gramEnd"/>
      <w:r>
        <w:t xml:space="preserve"> the winning  bidder shall be responsible for  all matters such     as</w:t>
      </w:r>
      <w:r>
        <w:rPr>
          <w:spacing w:val="32"/>
        </w:rPr>
        <w:t xml:space="preserve"> </w:t>
      </w:r>
      <w:r>
        <w:t>loss</w:t>
      </w:r>
      <w:r>
        <w:rPr>
          <w:spacing w:val="35"/>
        </w:rPr>
        <w:t xml:space="preserve"> </w:t>
      </w:r>
      <w:r>
        <w:t>of</w:t>
      </w:r>
      <w:r>
        <w:rPr>
          <w:spacing w:val="33"/>
        </w:rPr>
        <w:t xml:space="preserve"> </w:t>
      </w:r>
      <w:r>
        <w:t>the</w:t>
      </w:r>
      <w:r>
        <w:rPr>
          <w:spacing w:val="33"/>
        </w:rPr>
        <w:t xml:space="preserve"> </w:t>
      </w:r>
      <w:r>
        <w:t>vehicle</w:t>
      </w:r>
      <w:r>
        <w:rPr>
          <w:spacing w:val="36"/>
        </w:rPr>
        <w:t xml:space="preserve"> </w:t>
      </w:r>
      <w:r>
        <w:t>or</w:t>
      </w:r>
      <w:r>
        <w:rPr>
          <w:spacing w:val="36"/>
        </w:rPr>
        <w:t xml:space="preserve"> </w:t>
      </w:r>
      <w:r>
        <w:t>accident</w:t>
      </w:r>
      <w:r>
        <w:rPr>
          <w:spacing w:val="35"/>
        </w:rPr>
        <w:t xml:space="preserve"> </w:t>
      </w:r>
      <w:r>
        <w:t>occurring</w:t>
      </w:r>
      <w:r>
        <w:rPr>
          <w:spacing w:val="34"/>
        </w:rPr>
        <w:t xml:space="preserve"> </w:t>
      </w:r>
      <w:r>
        <w:t>after</w:t>
      </w:r>
      <w:r>
        <w:rPr>
          <w:spacing w:val="35"/>
        </w:rPr>
        <w:t xml:space="preserve"> </w:t>
      </w:r>
      <w:r>
        <w:t>the</w:t>
      </w:r>
      <w:r>
        <w:rPr>
          <w:spacing w:val="35"/>
        </w:rPr>
        <w:t xml:space="preserve"> </w:t>
      </w:r>
      <w:r>
        <w:t>acquisition.</w:t>
      </w:r>
    </w:p>
    <w:p w:rsidR="00EE45DD" w:rsidRDefault="00B12082">
      <w:pPr>
        <w:pStyle w:val="ListParagraph"/>
        <w:numPr>
          <w:ilvl w:val="1"/>
          <w:numId w:val="2"/>
        </w:numPr>
        <w:tabs>
          <w:tab w:val="left" w:pos="935"/>
        </w:tabs>
        <w:spacing w:before="4" w:line="316" w:lineRule="auto"/>
        <w:ind w:right="109" w:hanging="329"/>
        <w:jc w:val="both"/>
      </w:pPr>
      <w:r>
        <w:tab/>
        <w:t>The winning bidder shall bear the cost of the transfer  of  ownership  and  all  other  related charges, transport, and processing from the  point  of  the  transfer  of  the  vehicle.</w:t>
      </w:r>
    </w:p>
    <w:p w:rsidR="00EE45DD" w:rsidRDefault="00B12082">
      <w:pPr>
        <w:pStyle w:val="ListParagraph"/>
        <w:numPr>
          <w:ilvl w:val="1"/>
          <w:numId w:val="2"/>
        </w:numPr>
        <w:tabs>
          <w:tab w:val="left" w:pos="978"/>
        </w:tabs>
        <w:spacing w:before="4"/>
        <w:ind w:left="977" w:hanging="430"/>
        <w:jc w:val="both"/>
      </w:pPr>
      <w:r>
        <w:t>Other</w:t>
      </w:r>
      <w:r>
        <w:rPr>
          <w:spacing w:val="34"/>
        </w:rPr>
        <w:t xml:space="preserve"> </w:t>
      </w:r>
      <w:r>
        <w:t>enquiries</w:t>
      </w:r>
    </w:p>
    <w:p w:rsidR="00EE45DD" w:rsidRDefault="00B12082">
      <w:pPr>
        <w:pStyle w:val="BodyText"/>
        <w:spacing w:before="92" w:line="316" w:lineRule="auto"/>
        <w:ind w:left="1205" w:right="1024" w:hanging="221"/>
        <w:jc w:val="both"/>
      </w:pPr>
      <w:r>
        <w:t>- For other tender related enquiries, please contact the school's admin office (☎8146-9664)</w:t>
      </w:r>
    </w:p>
    <w:p w:rsidR="00EE45DD" w:rsidRDefault="00EE45DD">
      <w:pPr>
        <w:pStyle w:val="BodyText"/>
        <w:spacing w:before="4"/>
        <w:rPr>
          <w:sz w:val="29"/>
        </w:rPr>
      </w:pPr>
    </w:p>
    <w:p w:rsidR="00EE45DD" w:rsidRDefault="00B12082">
      <w:pPr>
        <w:pStyle w:val="BodyText"/>
        <w:ind w:left="717" w:right="1"/>
        <w:jc w:val="center"/>
        <w:rPr>
          <w:lang w:eastAsia="ko-KR"/>
        </w:rPr>
      </w:pPr>
      <w:r>
        <w:rPr>
          <w:lang w:eastAsia="ko-KR"/>
        </w:rPr>
        <w:t>202</w:t>
      </w:r>
      <w:r w:rsidR="003708AA">
        <w:rPr>
          <w:lang w:eastAsia="ko-KR"/>
        </w:rPr>
        <w:t>1</w:t>
      </w:r>
      <w:r>
        <w:rPr>
          <w:lang w:eastAsia="ko-KR"/>
        </w:rPr>
        <w:t xml:space="preserve">.  </w:t>
      </w:r>
      <w:r w:rsidR="003708AA">
        <w:rPr>
          <w:lang w:eastAsia="ko-KR"/>
        </w:rPr>
        <w:t>2</w:t>
      </w:r>
      <w:r>
        <w:rPr>
          <w:lang w:eastAsia="ko-KR"/>
        </w:rPr>
        <w:t>. 2.</w:t>
      </w:r>
    </w:p>
    <w:p w:rsidR="00EE45DD" w:rsidRDefault="00EE45DD">
      <w:pPr>
        <w:pStyle w:val="BodyText"/>
        <w:rPr>
          <w:lang w:eastAsia="ko-KR"/>
        </w:rPr>
      </w:pPr>
    </w:p>
    <w:p w:rsidR="00EE45DD" w:rsidRDefault="00EE45DD">
      <w:pPr>
        <w:pStyle w:val="BodyText"/>
        <w:rPr>
          <w:lang w:eastAsia="ko-KR"/>
        </w:rPr>
      </w:pPr>
    </w:p>
    <w:p w:rsidR="00EE45DD" w:rsidRDefault="00EE45DD">
      <w:pPr>
        <w:pStyle w:val="BodyText"/>
        <w:spacing w:before="12"/>
        <w:rPr>
          <w:sz w:val="19"/>
          <w:lang w:eastAsia="ko-KR"/>
        </w:rPr>
      </w:pPr>
    </w:p>
    <w:p w:rsidR="00EE45DD" w:rsidRDefault="00B12082">
      <w:pPr>
        <w:pStyle w:val="Heading1"/>
        <w:ind w:left="1"/>
        <w:rPr>
          <w:lang w:eastAsia="ko-KR"/>
        </w:rPr>
      </w:pPr>
      <w:r>
        <w:rPr>
          <w:smallCaps/>
          <w:w w:val="102"/>
          <w:lang w:eastAsia="ko-KR"/>
        </w:rPr>
        <w:t>싱</w:t>
      </w:r>
      <w:r>
        <w:rPr>
          <w:lang w:eastAsia="ko-KR"/>
        </w:rPr>
        <w:t xml:space="preserve"> </w:t>
      </w:r>
      <w:r>
        <w:rPr>
          <w:spacing w:val="-63"/>
          <w:lang w:eastAsia="ko-KR"/>
        </w:rPr>
        <w:t xml:space="preserve"> </w:t>
      </w:r>
      <w:r>
        <w:rPr>
          <w:w w:val="102"/>
          <w:lang w:eastAsia="ko-KR"/>
        </w:rPr>
        <w:t>가</w:t>
      </w:r>
      <w:r>
        <w:rPr>
          <w:lang w:eastAsia="ko-KR"/>
        </w:rPr>
        <w:t xml:space="preserve"> </w:t>
      </w:r>
      <w:r>
        <w:rPr>
          <w:spacing w:val="-63"/>
          <w:lang w:eastAsia="ko-KR"/>
        </w:rPr>
        <w:t xml:space="preserve"> </w:t>
      </w:r>
      <w:r>
        <w:rPr>
          <w:w w:val="102"/>
          <w:lang w:eastAsia="ko-KR"/>
        </w:rPr>
        <w:t>포</w:t>
      </w:r>
      <w:r>
        <w:rPr>
          <w:lang w:eastAsia="ko-KR"/>
        </w:rPr>
        <w:t xml:space="preserve"> </w:t>
      </w:r>
      <w:r>
        <w:rPr>
          <w:spacing w:val="-63"/>
          <w:lang w:eastAsia="ko-KR"/>
        </w:rPr>
        <w:t xml:space="preserve"> </w:t>
      </w:r>
      <w:r>
        <w:rPr>
          <w:w w:val="102"/>
          <w:lang w:eastAsia="ko-KR"/>
        </w:rPr>
        <w:t>르</w:t>
      </w:r>
      <w:r>
        <w:rPr>
          <w:lang w:eastAsia="ko-KR"/>
        </w:rPr>
        <w:t xml:space="preserve"> </w:t>
      </w:r>
      <w:r>
        <w:rPr>
          <w:spacing w:val="-63"/>
          <w:lang w:eastAsia="ko-KR"/>
        </w:rPr>
        <w:t xml:space="preserve"> </w:t>
      </w:r>
      <w:r>
        <w:rPr>
          <w:w w:val="102"/>
          <w:lang w:eastAsia="ko-KR"/>
        </w:rPr>
        <w:t>한</w:t>
      </w:r>
      <w:r>
        <w:rPr>
          <w:lang w:eastAsia="ko-KR"/>
        </w:rPr>
        <w:t xml:space="preserve"> </w:t>
      </w:r>
      <w:r>
        <w:rPr>
          <w:spacing w:val="-63"/>
          <w:lang w:eastAsia="ko-KR"/>
        </w:rPr>
        <w:t xml:space="preserve"> </w:t>
      </w:r>
      <w:r>
        <w:rPr>
          <w:w w:val="102"/>
          <w:lang w:eastAsia="ko-KR"/>
        </w:rPr>
        <w:t>국</w:t>
      </w:r>
      <w:r>
        <w:rPr>
          <w:lang w:eastAsia="ko-KR"/>
        </w:rPr>
        <w:t xml:space="preserve"> </w:t>
      </w:r>
      <w:r>
        <w:rPr>
          <w:spacing w:val="-63"/>
          <w:lang w:eastAsia="ko-KR"/>
        </w:rPr>
        <w:t xml:space="preserve"> </w:t>
      </w:r>
      <w:r>
        <w:rPr>
          <w:w w:val="102"/>
          <w:lang w:eastAsia="ko-KR"/>
        </w:rPr>
        <w:t>국</w:t>
      </w:r>
      <w:r>
        <w:rPr>
          <w:lang w:eastAsia="ko-KR"/>
        </w:rPr>
        <w:t xml:space="preserve"> </w:t>
      </w:r>
      <w:r>
        <w:rPr>
          <w:spacing w:val="-63"/>
          <w:lang w:eastAsia="ko-KR"/>
        </w:rPr>
        <w:t xml:space="preserve"> </w:t>
      </w:r>
      <w:r>
        <w:rPr>
          <w:w w:val="102"/>
          <w:lang w:eastAsia="ko-KR"/>
        </w:rPr>
        <w:t>제</w:t>
      </w:r>
      <w:r>
        <w:rPr>
          <w:lang w:eastAsia="ko-KR"/>
        </w:rPr>
        <w:t xml:space="preserve"> </w:t>
      </w:r>
      <w:r>
        <w:rPr>
          <w:spacing w:val="-63"/>
          <w:lang w:eastAsia="ko-KR"/>
        </w:rPr>
        <w:t xml:space="preserve"> </w:t>
      </w:r>
      <w:r>
        <w:rPr>
          <w:w w:val="102"/>
          <w:lang w:eastAsia="ko-KR"/>
        </w:rPr>
        <w:t>학</w:t>
      </w:r>
      <w:r>
        <w:rPr>
          <w:lang w:eastAsia="ko-KR"/>
        </w:rPr>
        <w:t xml:space="preserve"> </w:t>
      </w:r>
      <w:r>
        <w:rPr>
          <w:spacing w:val="-63"/>
          <w:lang w:eastAsia="ko-KR"/>
        </w:rPr>
        <w:t xml:space="preserve"> </w:t>
      </w:r>
      <w:r>
        <w:rPr>
          <w:w w:val="102"/>
          <w:lang w:eastAsia="ko-KR"/>
        </w:rPr>
        <w:t>교</w:t>
      </w:r>
      <w:r>
        <w:rPr>
          <w:lang w:eastAsia="ko-KR"/>
        </w:rPr>
        <w:t xml:space="preserve"> </w:t>
      </w:r>
      <w:r>
        <w:rPr>
          <w:spacing w:val="-63"/>
          <w:lang w:eastAsia="ko-KR"/>
        </w:rPr>
        <w:t xml:space="preserve"> </w:t>
      </w:r>
      <w:r>
        <w:rPr>
          <w:w w:val="102"/>
          <w:lang w:eastAsia="ko-KR"/>
        </w:rPr>
        <w:t>장</w:t>
      </w:r>
    </w:p>
    <w:sectPr w:rsidR="00EE45DD">
      <w:type w:val="continuous"/>
      <w:pgSz w:w="11900" w:h="16820"/>
      <w:pgMar w:top="160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65D48"/>
    <w:multiLevelType w:val="hybridMultilevel"/>
    <w:tmpl w:val="AEDCE1EA"/>
    <w:lvl w:ilvl="0" w:tplc="4F143426">
      <w:start w:val="1"/>
      <w:numFmt w:val="decimal"/>
      <w:lvlText w:val="%1."/>
      <w:lvlJc w:val="left"/>
      <w:pPr>
        <w:ind w:left="560" w:hanging="451"/>
        <w:jc w:val="left"/>
      </w:pPr>
      <w:rPr>
        <w:rFonts w:ascii="굴림" w:eastAsia="굴림" w:hAnsi="굴림" w:cs="굴림" w:hint="default"/>
        <w:b/>
        <w:bCs/>
        <w:spacing w:val="-1"/>
        <w:w w:val="101"/>
        <w:sz w:val="32"/>
        <w:szCs w:val="32"/>
        <w:lang w:val="en-US" w:eastAsia="en-US" w:bidi="ar-SA"/>
      </w:rPr>
    </w:lvl>
    <w:lvl w:ilvl="1" w:tplc="FC6200FC">
      <w:start w:val="1"/>
      <w:numFmt w:val="upperLetter"/>
      <w:lvlText w:val="%2."/>
      <w:lvlJc w:val="left"/>
      <w:pPr>
        <w:ind w:left="876" w:hanging="351"/>
        <w:jc w:val="left"/>
      </w:pPr>
      <w:rPr>
        <w:rFonts w:hint="default"/>
        <w:spacing w:val="-1"/>
        <w:w w:val="100"/>
        <w:lang w:val="en-US" w:eastAsia="en-US" w:bidi="ar-SA"/>
      </w:rPr>
    </w:lvl>
    <w:lvl w:ilvl="2" w:tplc="30663276">
      <w:numFmt w:val="bullet"/>
      <w:lvlText w:val="•"/>
      <w:lvlJc w:val="left"/>
      <w:pPr>
        <w:ind w:left="880" w:hanging="351"/>
      </w:pPr>
      <w:rPr>
        <w:rFonts w:hint="default"/>
        <w:lang w:val="en-US" w:eastAsia="en-US" w:bidi="ar-SA"/>
      </w:rPr>
    </w:lvl>
    <w:lvl w:ilvl="3" w:tplc="615441A6">
      <w:numFmt w:val="bullet"/>
      <w:lvlText w:val="•"/>
      <w:lvlJc w:val="left"/>
      <w:pPr>
        <w:ind w:left="1200" w:hanging="351"/>
      </w:pPr>
      <w:rPr>
        <w:rFonts w:hint="default"/>
        <w:lang w:val="en-US" w:eastAsia="en-US" w:bidi="ar-SA"/>
      </w:rPr>
    </w:lvl>
    <w:lvl w:ilvl="4" w:tplc="EACE9A8E">
      <w:numFmt w:val="bullet"/>
      <w:lvlText w:val="•"/>
      <w:lvlJc w:val="left"/>
      <w:pPr>
        <w:ind w:left="2517" w:hanging="351"/>
      </w:pPr>
      <w:rPr>
        <w:rFonts w:hint="default"/>
        <w:lang w:val="en-US" w:eastAsia="en-US" w:bidi="ar-SA"/>
      </w:rPr>
    </w:lvl>
    <w:lvl w:ilvl="5" w:tplc="A3FC7FBC">
      <w:numFmt w:val="bullet"/>
      <w:lvlText w:val="•"/>
      <w:lvlJc w:val="left"/>
      <w:pPr>
        <w:ind w:left="3834" w:hanging="351"/>
      </w:pPr>
      <w:rPr>
        <w:rFonts w:hint="default"/>
        <w:lang w:val="en-US" w:eastAsia="en-US" w:bidi="ar-SA"/>
      </w:rPr>
    </w:lvl>
    <w:lvl w:ilvl="6" w:tplc="C08C5CDE">
      <w:numFmt w:val="bullet"/>
      <w:lvlText w:val="•"/>
      <w:lvlJc w:val="left"/>
      <w:pPr>
        <w:ind w:left="5151" w:hanging="351"/>
      </w:pPr>
      <w:rPr>
        <w:rFonts w:hint="default"/>
        <w:lang w:val="en-US" w:eastAsia="en-US" w:bidi="ar-SA"/>
      </w:rPr>
    </w:lvl>
    <w:lvl w:ilvl="7" w:tplc="40E26860">
      <w:numFmt w:val="bullet"/>
      <w:lvlText w:val="•"/>
      <w:lvlJc w:val="left"/>
      <w:pPr>
        <w:ind w:left="6468" w:hanging="351"/>
      </w:pPr>
      <w:rPr>
        <w:rFonts w:hint="default"/>
        <w:lang w:val="en-US" w:eastAsia="en-US" w:bidi="ar-SA"/>
      </w:rPr>
    </w:lvl>
    <w:lvl w:ilvl="8" w:tplc="8F16BC7C">
      <w:numFmt w:val="bullet"/>
      <w:lvlText w:val="•"/>
      <w:lvlJc w:val="left"/>
      <w:pPr>
        <w:ind w:left="7785" w:hanging="351"/>
      </w:pPr>
      <w:rPr>
        <w:rFonts w:hint="default"/>
        <w:lang w:val="en-US" w:eastAsia="en-US" w:bidi="ar-SA"/>
      </w:rPr>
    </w:lvl>
  </w:abstractNum>
  <w:abstractNum w:abstractNumId="1" w15:restartNumberingAfterBreak="0">
    <w:nsid w:val="731078A5"/>
    <w:multiLevelType w:val="hybridMultilevel"/>
    <w:tmpl w:val="3EF0CF1A"/>
    <w:lvl w:ilvl="0" w:tplc="BBF05E2A">
      <w:start w:val="4"/>
      <w:numFmt w:val="upperLetter"/>
      <w:lvlText w:val="%1."/>
      <w:lvlJc w:val="left"/>
      <w:pPr>
        <w:ind w:left="723" w:hanging="375"/>
        <w:jc w:val="left"/>
      </w:pPr>
      <w:rPr>
        <w:rFonts w:hint="default"/>
        <w:spacing w:val="-1"/>
        <w:w w:val="99"/>
        <w:lang w:val="en-US" w:eastAsia="en-US" w:bidi="ar-SA"/>
      </w:rPr>
    </w:lvl>
    <w:lvl w:ilvl="1" w:tplc="D6E21B2E">
      <w:numFmt w:val="bullet"/>
      <w:lvlText w:val="•"/>
      <w:lvlJc w:val="left"/>
      <w:pPr>
        <w:ind w:left="1690" w:hanging="375"/>
      </w:pPr>
      <w:rPr>
        <w:rFonts w:hint="default"/>
        <w:lang w:val="en-US" w:eastAsia="en-US" w:bidi="ar-SA"/>
      </w:rPr>
    </w:lvl>
    <w:lvl w:ilvl="2" w:tplc="05F25AF8">
      <w:numFmt w:val="bullet"/>
      <w:lvlText w:val="•"/>
      <w:lvlJc w:val="left"/>
      <w:pPr>
        <w:ind w:left="2660" w:hanging="375"/>
      </w:pPr>
      <w:rPr>
        <w:rFonts w:hint="default"/>
        <w:lang w:val="en-US" w:eastAsia="en-US" w:bidi="ar-SA"/>
      </w:rPr>
    </w:lvl>
    <w:lvl w:ilvl="3" w:tplc="6DDAC2AC">
      <w:numFmt w:val="bullet"/>
      <w:lvlText w:val="•"/>
      <w:lvlJc w:val="left"/>
      <w:pPr>
        <w:ind w:left="3630" w:hanging="375"/>
      </w:pPr>
      <w:rPr>
        <w:rFonts w:hint="default"/>
        <w:lang w:val="en-US" w:eastAsia="en-US" w:bidi="ar-SA"/>
      </w:rPr>
    </w:lvl>
    <w:lvl w:ilvl="4" w:tplc="F8CE91A6">
      <w:numFmt w:val="bullet"/>
      <w:lvlText w:val="•"/>
      <w:lvlJc w:val="left"/>
      <w:pPr>
        <w:ind w:left="4600" w:hanging="375"/>
      </w:pPr>
      <w:rPr>
        <w:rFonts w:hint="default"/>
        <w:lang w:val="en-US" w:eastAsia="en-US" w:bidi="ar-SA"/>
      </w:rPr>
    </w:lvl>
    <w:lvl w:ilvl="5" w:tplc="299EEF7C">
      <w:numFmt w:val="bullet"/>
      <w:lvlText w:val="•"/>
      <w:lvlJc w:val="left"/>
      <w:pPr>
        <w:ind w:left="5570" w:hanging="375"/>
      </w:pPr>
      <w:rPr>
        <w:rFonts w:hint="default"/>
        <w:lang w:val="en-US" w:eastAsia="en-US" w:bidi="ar-SA"/>
      </w:rPr>
    </w:lvl>
    <w:lvl w:ilvl="6" w:tplc="EDDCA53A">
      <w:numFmt w:val="bullet"/>
      <w:lvlText w:val="•"/>
      <w:lvlJc w:val="left"/>
      <w:pPr>
        <w:ind w:left="6540" w:hanging="375"/>
      </w:pPr>
      <w:rPr>
        <w:rFonts w:hint="default"/>
        <w:lang w:val="en-US" w:eastAsia="en-US" w:bidi="ar-SA"/>
      </w:rPr>
    </w:lvl>
    <w:lvl w:ilvl="7" w:tplc="44A0271C">
      <w:numFmt w:val="bullet"/>
      <w:lvlText w:val="•"/>
      <w:lvlJc w:val="left"/>
      <w:pPr>
        <w:ind w:left="7510" w:hanging="375"/>
      </w:pPr>
      <w:rPr>
        <w:rFonts w:hint="default"/>
        <w:lang w:val="en-US" w:eastAsia="en-US" w:bidi="ar-SA"/>
      </w:rPr>
    </w:lvl>
    <w:lvl w:ilvl="8" w:tplc="E6FCEFE2">
      <w:numFmt w:val="bullet"/>
      <w:lvlText w:val="•"/>
      <w:lvlJc w:val="left"/>
      <w:pPr>
        <w:ind w:left="8480" w:hanging="375"/>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DD"/>
    <w:rsid w:val="003708AA"/>
    <w:rsid w:val="004627F3"/>
    <w:rsid w:val="004B26A3"/>
    <w:rsid w:val="007D6CAE"/>
    <w:rsid w:val="00B12082"/>
    <w:rsid w:val="00E61BC3"/>
    <w:rsid w:val="00EE45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1C501-4AC4-49A6-BCF7-0282A109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굴림" w:eastAsia="굴림" w:hAnsi="굴림" w:cs="굴림"/>
    </w:rPr>
  </w:style>
  <w:style w:type="paragraph" w:styleId="Heading1">
    <w:name w:val="heading 1"/>
    <w:basedOn w:val="Normal"/>
    <w:uiPriority w:val="1"/>
    <w:qFormat/>
    <w:pPr>
      <w:ind w:right="1"/>
      <w:jc w:val="center"/>
      <w:outlineLvl w:val="0"/>
    </w:pPr>
    <w:rPr>
      <w:b/>
      <w:bCs/>
      <w:sz w:val="40"/>
      <w:szCs w:val="40"/>
    </w:rPr>
  </w:style>
  <w:style w:type="paragraph" w:styleId="Heading2">
    <w:name w:val="heading 2"/>
    <w:basedOn w:val="Normal"/>
    <w:uiPriority w:val="1"/>
    <w:qFormat/>
    <w:pPr>
      <w:ind w:left="560" w:hanging="452"/>
      <w:outlineLvl w:val="1"/>
    </w:pPr>
    <w:rPr>
      <w:b/>
      <w:bCs/>
      <w:sz w:val="32"/>
      <w:szCs w:val="32"/>
    </w:rPr>
  </w:style>
  <w:style w:type="paragraph" w:styleId="Heading3">
    <w:name w:val="heading 3"/>
    <w:basedOn w:val="Normal"/>
    <w:uiPriority w:val="1"/>
    <w:qFormat/>
    <w:pPr>
      <w:spacing w:before="75"/>
      <w:ind w:left="346" w:hanging="384"/>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0" w:hanging="452"/>
    </w:pPr>
  </w:style>
  <w:style w:type="paragraph" w:customStyle="1" w:styleId="TableParagraph">
    <w:name w:val="Table Paragraph"/>
    <w:basedOn w:val="Normal"/>
    <w:uiPriority w:val="1"/>
    <w:qFormat/>
    <w:rPr>
      <w:rFonts w:ascii="맑은 고딕" w:eastAsia="맑은 고딕" w:hAnsi="맑은 고딕" w:cs="맑은 고딕"/>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속초시 공고 제 2003 -    호</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속초시 공고 제 2003 -    호</dc:title>
  <dc:creator>KANG YOUNGMI</dc:creator>
  <cp:lastModifiedBy>skisndt10</cp:lastModifiedBy>
  <cp:revision>5</cp:revision>
  <dcterms:created xsi:type="dcterms:W3CDTF">2021-02-02T07:15:00Z</dcterms:created>
  <dcterms:modified xsi:type="dcterms:W3CDTF">2021-02-02T08:25:00Z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Hancom PDF 1.3.0.404</vt:lpwstr>
  </property>
  <property fmtid="{D5CDD505-2E9C-101B-9397-08002B2CF9AE}" pid="4" name="LastSaved">
    <vt:filetime>2021-02-02T00:00:00Z</vt:filetime>
  </property>
</Properties>
</file>